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Hartes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Entdecken Sie den Unterschied, den Qualität bewirken kann.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Unsicher, was Dutchpro für Sie tun kann? Probieren Sie es mit einem unserer Dutchpro-Pakete aus. Diese authentisch in Amsterdam entworfenen Grachtenhäuser bieten Ihnen die Möglichkeit, unsere preisgekrönten Nährstoffe zu einem deutlich reduzierten Preis auszuprobieren.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Weitere Informationen</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Jedes Hydro-/Coco- oder Soil-Starterpaket enthält alles, was Sie für einen Kleinanbau benötigen! Dieses Paket bietet Ihnen nicht nur unsere außergewöhnlichen Wachstums- und Blütedünger, sondern enthält auch die vollständige Auswahl an Dutchpro-Additiven und Nahrungsergänzungsmitteln für unübertroffene Ergebnisse.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Vorteile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Basierend auf dem Liebig'schen Gesetz des Minimums sind die Dutchpro-Nährstoffe perfekt ausbalanciert und haben keine Schwachstellen in ihrer Nährstofflinie.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Geeignet für jedes Bewässerungssystem. Keine verstopften Systeme oder Rückstände mehr.</w:t>
      </w:r>
    </w:p>
    <w:p w:rsidR="00000000" w:rsidDel="00000000" w:rsidP="00000000" w:rsidRDefault="00000000" w:rsidRPr="00000000" w14:paraId="00000011">
      <w:pPr>
        <w:rPr/>
      </w:pPr>
      <w:r w:rsidDel="00000000" w:rsidR="00000000" w:rsidRPr="00000000">
        <w:rPr>
          <w:rtl w:val="0"/>
        </w:rPr>
        <w:t xml:space="preserve">Nur die besten Ergebnisse.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Aufnahme durch Ihre Pflanzen. Alle Elemente werden vollständig von Ihren Pflanzen aufgenommen.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Wachstumsphase: Die Grundlage legen.</w:t>
      </w:r>
    </w:p>
    <w:p w:rsidR="00000000" w:rsidDel="00000000" w:rsidP="00000000" w:rsidRDefault="00000000" w:rsidRPr="00000000" w14:paraId="00000028">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A+B Grow Soil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Blütephase: Zeit zu glänzen.</w:t>
      </w:r>
    </w:p>
    <w:p w:rsidR="00000000" w:rsidDel="00000000" w:rsidP="00000000" w:rsidRDefault="00000000" w:rsidRPr="00000000" w14:paraId="0000002E">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