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Starterpack Hydro/Coco - Agua Dura</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Descubre la diferencia que la calidad puede marcar.</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¿No estás seguro de lo que Dutchpro puede hacer por ti? Pruébalo con uno de nuestros paquetes Dutchpro. Estas auténticas casas de canal diseñadas en Ámsterdam te dan la oportunidad de probar nuestros nutrientes galardonados a un precio significativamente reducido.</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Más información</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Cada paquete inicial para Hydro/Coco o Tierra contiene todo lo que necesitas para realizar un cultivo a pequeña escala. Este paquete no solo te proporciona nuestros excepcionales nutrientes de crecimiento y floración, sino que también incluye la selección completa de aditivos y suplementos de Dutchpro para resultados inigualables.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Beneficios</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Basados en la Ley del Mínimo de Liebig, los nutrientes de Dutchpro están perfectamente equilibrados y no tienen puntos débiles en su línea de nutrientes.</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Adecuados para todo sistema de riego. No más sistemas obstruidos o residuos.</w:t>
      </w:r>
    </w:p>
    <w:p w:rsidR="00000000" w:rsidDel="00000000" w:rsidP="00000000" w:rsidRDefault="00000000" w:rsidRPr="00000000" w14:paraId="00000011">
      <w:pPr>
        <w:rPr/>
      </w:pPr>
      <w:r w:rsidDel="00000000" w:rsidR="00000000" w:rsidRPr="00000000">
        <w:rPr>
          <w:rtl w:val="0"/>
        </w:rPr>
        <w:t xml:space="preserve">Solo los mejores resultados.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Absorción óptima por tus plantas. Todos los elementos serán completamente absorbidos por tus plantas.</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rtl w:val="0"/>
        </w:rPr>
      </w:r>
    </w:p>
    <w:p w:rsidR="00000000" w:rsidDel="00000000" w:rsidP="00000000" w:rsidRDefault="00000000" w:rsidRPr="00000000" w14:paraId="00000018">
      <w:pPr>
        <w:rPr>
          <w:b w:val="1"/>
        </w:rPr>
      </w:pPr>
      <w:r w:rsidDel="00000000" w:rsidR="00000000" w:rsidRPr="00000000">
        <w:rPr>
          <w:rtl w:val="0"/>
        </w:rPr>
      </w:r>
    </w:p>
    <w:p w:rsidR="00000000" w:rsidDel="00000000" w:rsidP="00000000" w:rsidRDefault="00000000" w:rsidRPr="00000000" w14:paraId="00000019">
      <w:pPr>
        <w:rPr>
          <w:b w:val="1"/>
        </w:rPr>
      </w:pPr>
      <w:r w:rsidDel="00000000" w:rsidR="00000000" w:rsidRPr="00000000">
        <w:rPr>
          <w:rtl w:val="0"/>
        </w:rPr>
      </w:r>
    </w:p>
    <w:p w:rsidR="00000000" w:rsidDel="00000000" w:rsidP="00000000" w:rsidRDefault="00000000" w:rsidRPr="00000000" w14:paraId="0000001A">
      <w:pPr>
        <w:rPr>
          <w:b w:val="1"/>
        </w:rPr>
      </w:pPr>
      <w:r w:rsidDel="00000000" w:rsidR="00000000" w:rsidRPr="00000000">
        <w:rPr>
          <w:rtl w:val="0"/>
        </w:rPr>
      </w:r>
    </w:p>
    <w:p w:rsidR="00000000" w:rsidDel="00000000" w:rsidP="00000000" w:rsidRDefault="00000000" w:rsidRPr="00000000" w14:paraId="0000001B">
      <w:pPr>
        <w:rPr>
          <w:b w:val="1"/>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rtl w:val="0"/>
        </w:rPr>
      </w:r>
    </w:p>
    <w:p w:rsidR="00000000" w:rsidDel="00000000" w:rsidP="00000000" w:rsidRDefault="00000000" w:rsidRPr="00000000" w14:paraId="0000001D">
      <w:pPr>
        <w:rPr>
          <w:b w:val="1"/>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rtl w:val="0"/>
        </w:rPr>
      </w:r>
    </w:p>
    <w:p w:rsidR="00000000" w:rsidDel="00000000" w:rsidP="00000000" w:rsidRDefault="00000000" w:rsidRPr="00000000" w14:paraId="00000020">
      <w:pPr>
        <w:rPr>
          <w:b w:val="1"/>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rtl w:val="0"/>
        </w:rPr>
      </w:r>
    </w:p>
    <w:p w:rsidR="00000000" w:rsidDel="00000000" w:rsidP="00000000" w:rsidRDefault="00000000" w:rsidRPr="00000000" w14:paraId="00000024">
      <w:pPr>
        <w:rPr>
          <w:b w:val="1"/>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rtl w:val="0"/>
        </w:rPr>
      </w:r>
    </w:p>
    <w:p w:rsidR="00000000" w:rsidDel="00000000" w:rsidP="00000000" w:rsidRDefault="00000000" w:rsidRPr="00000000" w14:paraId="00000026">
      <w:pPr>
        <w:rPr>
          <w:b w:val="1"/>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b w:val="1"/>
          <w:rtl w:val="0"/>
        </w:rPr>
        <w:t xml:space="preserve">Fase de Crecimiento: Sentando las Bases.</w:t>
      </w:r>
    </w:p>
    <w:p w:rsidR="00000000" w:rsidDel="00000000" w:rsidP="00000000" w:rsidRDefault="00000000" w:rsidRPr="00000000" w14:paraId="00000029">
      <w:pPr>
        <w:rPr/>
      </w:pPr>
      <w:r w:rsidDel="00000000" w:rsidR="00000000" w:rsidRPr="00000000">
        <w:rPr>
          <w:rtl w:val="0"/>
        </w:rPr>
        <w:t xml:space="preserve">Durante la fase de crecimiento de una planta, esta es particularmente vulnerable a enfermedades causadas por hongos y bacterias, que pueden representar una amenaza para las raíces y hojas subdesarrolladas. A medida que las plantas buscan un crecimiento máximo durante esta fase, requieren la combinación adecuada de 17 elementos esenciales para prosperar y mantenerse robustas.</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A+B Grow Hydro/Coco es un sistema de dos componentes precisamente mezclado diseñado para estimular el crecimiento máximo de tus plantas y prepararlas para alcanzar su mayor rendimiento.</w:t>
      </w:r>
    </w:p>
    <w:p w:rsidR="00000000" w:rsidDel="00000000" w:rsidP="00000000" w:rsidRDefault="00000000" w:rsidRPr="00000000" w14:paraId="0000002C">
      <w:pPr>
        <w:rPr>
          <w:b w:val="1"/>
        </w:rPr>
      </w:pPr>
      <w:r w:rsidDel="00000000" w:rsidR="00000000" w:rsidRPr="00000000">
        <w:rPr>
          <w:rtl w:val="0"/>
        </w:rPr>
      </w:r>
    </w:p>
    <w:p w:rsidR="00000000" w:rsidDel="00000000" w:rsidP="00000000" w:rsidRDefault="00000000" w:rsidRPr="00000000" w14:paraId="0000002D">
      <w:pPr>
        <w:rPr>
          <w:b w:val="1"/>
        </w:rPr>
      </w:pPr>
      <w:r w:rsidDel="00000000" w:rsidR="00000000" w:rsidRPr="00000000">
        <w:rPr>
          <w:b w:val="1"/>
          <w:rtl w:val="0"/>
        </w:rPr>
        <w:t xml:space="preserve">Fase de Floración: Momento de Brillar</w:t>
      </w:r>
    </w:p>
    <w:p w:rsidR="00000000" w:rsidDel="00000000" w:rsidP="00000000" w:rsidRDefault="00000000" w:rsidRPr="00000000" w14:paraId="0000002E">
      <w:pPr>
        <w:rPr/>
      </w:pPr>
      <w:r w:rsidDel="00000000" w:rsidR="00000000" w:rsidRPr="00000000">
        <w:rPr>
          <w:rtl w:val="0"/>
        </w:rPr>
        <w:t xml:space="preserve">La fase de floración es un período crítico durante el cual una planta se prepara para la polinización. Las proteínas fotorreceptoras dentro de la planta señalan el momento de la floración, lo que resulta en la producción de flores esenciales para la polinización por polen. Este proceso demanda una cantidad significativa de energía por parte de la planta.</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Para estimular la formación de manera efectiva durante la fase de floración, es imperativo contar con una mezcla equilibrada de los 17 elementos esenciales, con el fósforo desempeñando un papel importante en la obtención de rendimientos máximos. Mantener la proporción adecuada de nutrientes puede mejorar la fase de floración, lo que lleva al desarrollo de rendimientos más grandes y, en última instancia, más altos.</w:t>
      </w:r>
    </w:p>
    <w:p w:rsidR="00000000" w:rsidDel="00000000" w:rsidP="00000000" w:rsidRDefault="00000000" w:rsidRPr="00000000" w14:paraId="00000031">
      <w:pPr>
        <w:rPr>
          <w:b w:val="1"/>
        </w:rPr>
      </w:pPr>
      <w:r w:rsidDel="00000000" w:rsidR="00000000" w:rsidRPr="00000000">
        <w:rPr>
          <w:rtl w:val="0"/>
        </w:rPr>
      </w:r>
    </w:p>
    <w:p w:rsidR="00000000" w:rsidDel="00000000" w:rsidP="00000000" w:rsidRDefault="00000000" w:rsidRPr="00000000" w14:paraId="00000032">
      <w:pPr>
        <w:rPr>
          <w:b w:val="1"/>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